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9F" w:rsidRDefault="006D661F">
      <w:pPr>
        <w:pStyle w:val="Mezititulek"/>
      </w:pPr>
      <w:r>
        <w:t xml:space="preserve">Příloha č. </w:t>
      </w:r>
      <w:r w:rsidR="005F678E">
        <w:t>2</w:t>
      </w:r>
      <w:r>
        <w:t xml:space="preserve"> výzev č. OPST 28 / 29 / 30 / 2023</w:t>
      </w:r>
    </w:p>
    <w:p w:rsidR="009A5B9F" w:rsidRPr="00C84103" w:rsidRDefault="006D661F">
      <w:pPr>
        <w:pStyle w:val="TITULEKVZVY"/>
        <w:rPr>
          <w:rFonts w:cs="Segoe UI"/>
        </w:rPr>
      </w:pPr>
      <w:r w:rsidRPr="00C84103">
        <w:rPr>
          <w:rFonts w:cs="Segoe UI"/>
        </w:rPr>
        <w:t xml:space="preserve">ANALÝZA SOULADU projektu S PROGRAMEM </w:t>
      </w:r>
      <w:r w:rsidR="005F678E">
        <w:rPr>
          <w:rFonts w:cs="Segoe UI"/>
        </w:rPr>
        <w:br/>
      </w:r>
      <w:bookmarkStart w:id="0" w:name="_GoBack"/>
      <w:bookmarkEnd w:id="0"/>
      <w:r w:rsidRPr="00C84103">
        <w:rPr>
          <w:rFonts w:cs="Segoe UI"/>
        </w:rPr>
        <w:t>A PODMÍNKAMI VÝZVY</w:t>
      </w:r>
    </w:p>
    <w:p w:rsidR="009A5B9F" w:rsidRDefault="006D661F">
      <w:pPr>
        <w:rPr>
          <w:rFonts w:cs="Segoe UI"/>
          <w:sz w:val="22"/>
        </w:rPr>
      </w:pPr>
      <w:r>
        <w:rPr>
          <w:rFonts w:cs="Segoe UI"/>
          <w:sz w:val="22"/>
        </w:rPr>
        <w:t>V analýze vyplňte příslušné informace k projektu následujícím způsobem:</w:t>
      </w:r>
    </w:p>
    <w:p w:rsidR="009A5B9F" w:rsidRDefault="006D661F">
      <w:pPr>
        <w:pStyle w:val="Odstavecseseznamem"/>
        <w:numPr>
          <w:ilvl w:val="0"/>
          <w:numId w:val="25"/>
        </w:numPr>
        <w:rPr>
          <w:rFonts w:cs="Segoe UI"/>
          <w:sz w:val="22"/>
        </w:rPr>
      </w:pPr>
      <w:r>
        <w:rPr>
          <w:rFonts w:cs="Segoe UI"/>
          <w:sz w:val="22"/>
        </w:rPr>
        <w:t>část 1, pokud se projekt zaměřuje na výstavbu a modernizaci komunikací pro cyklisty</w:t>
      </w:r>
    </w:p>
    <w:p w:rsidR="009A5B9F" w:rsidRDefault="006D661F">
      <w:pPr>
        <w:pStyle w:val="Odstavecseseznamem"/>
        <w:numPr>
          <w:ilvl w:val="0"/>
          <w:numId w:val="25"/>
        </w:numPr>
        <w:rPr>
          <w:rFonts w:cs="Segoe UI"/>
          <w:sz w:val="22"/>
        </w:rPr>
      </w:pPr>
      <w:r>
        <w:rPr>
          <w:rFonts w:cs="Segoe UI"/>
          <w:sz w:val="22"/>
        </w:rPr>
        <w:t>část 2, pokud projekt řeší zpřístupnění a obnova lokalit s přírodní, kulturní nebo technickou hodnotou</w:t>
      </w:r>
    </w:p>
    <w:p w:rsidR="009A5B9F" w:rsidRDefault="006D661F">
      <w:pPr>
        <w:pStyle w:val="Odstavecseseznamem"/>
        <w:numPr>
          <w:ilvl w:val="0"/>
          <w:numId w:val="25"/>
        </w:numPr>
        <w:rPr>
          <w:rFonts w:cs="Segoe UI"/>
          <w:sz w:val="22"/>
        </w:rPr>
      </w:pPr>
      <w:r>
        <w:rPr>
          <w:rFonts w:cs="Segoe UI"/>
          <w:sz w:val="22"/>
        </w:rPr>
        <w:t>obě části, pokud projekt kombinuje obě aktivity</w:t>
      </w:r>
    </w:p>
    <w:p w:rsidR="009A5B9F" w:rsidRPr="00C84103" w:rsidRDefault="006D661F">
      <w:pPr>
        <w:pStyle w:val="Podtitul11"/>
      </w:pPr>
      <w:r>
        <w:t xml:space="preserve">Aktivita 1 </w:t>
      </w:r>
      <w:r w:rsidR="00C84103">
        <w:t>–</w:t>
      </w:r>
      <w:r>
        <w:t xml:space="preserve"> </w:t>
      </w:r>
      <w:r w:rsidRPr="00C84103">
        <w:t>Výstavba a modernizace komunikací pro cyklisty</w:t>
      </w:r>
    </w:p>
    <w:p w:rsidR="009A5B9F" w:rsidRDefault="006D661F">
      <w:pPr>
        <w:pStyle w:val="Poditul11"/>
      </w:pPr>
      <w:r>
        <w:t>ZÁKLADNÍ INFORMACE O CYKLOSTEZCE</w:t>
      </w:r>
    </w:p>
    <w:tbl>
      <w:tblPr>
        <w:tblStyle w:val="Mkatabulky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10"/>
        <w:gridCol w:w="1984"/>
        <w:gridCol w:w="5383"/>
      </w:tblGrid>
      <w:tr w:rsidR="009A5B9F">
        <w:trPr>
          <w:trHeight w:val="516"/>
        </w:trPr>
        <w:tc>
          <w:tcPr>
            <w:tcW w:w="1710" w:type="dxa"/>
            <w:vMerge w:val="restart"/>
            <w:shd w:val="clear" w:color="FFFFFF" w:fill="E7E6E6" w:themeFill="background2"/>
            <w:vAlign w:val="center"/>
          </w:tcPr>
          <w:p w:rsidR="009A5B9F" w:rsidRDefault="006D661F">
            <w:pPr>
              <w:rPr>
                <w:b/>
              </w:rPr>
            </w:pPr>
            <w:r>
              <w:rPr>
                <w:b/>
              </w:rPr>
              <w:t>Délka cyklostezky</w:t>
            </w:r>
          </w:p>
        </w:tc>
        <w:tc>
          <w:tcPr>
            <w:tcW w:w="1984" w:type="dxa"/>
            <w:shd w:val="clear" w:color="FFFFFF" w:fill="E7E6E6" w:themeFill="background2"/>
            <w:vAlign w:val="center"/>
          </w:tcPr>
          <w:p w:rsidR="009A5B9F" w:rsidRDefault="006D661F">
            <w:pPr>
              <w:rPr>
                <w:b/>
                <w:i/>
              </w:rPr>
            </w:pPr>
            <w:r>
              <w:rPr>
                <w:b/>
                <w:i/>
              </w:rPr>
              <w:t>celkem</w:t>
            </w:r>
          </w:p>
        </w:tc>
        <w:tc>
          <w:tcPr>
            <w:tcW w:w="5383" w:type="dxa"/>
            <w:vAlign w:val="center"/>
          </w:tcPr>
          <w:p w:rsidR="009A5B9F" w:rsidRDefault="006D661F">
            <w:pPr>
              <w:rPr>
                <w:i/>
              </w:rPr>
            </w:pPr>
            <w:r>
              <w:rPr>
                <w:i/>
              </w:rPr>
              <w:t>Uveďte plánovanou délku cyklostezky [v metrech]</w:t>
            </w:r>
          </w:p>
        </w:tc>
      </w:tr>
      <w:tr w:rsidR="009A5B9F">
        <w:trPr>
          <w:trHeight w:val="516"/>
        </w:trPr>
        <w:tc>
          <w:tcPr>
            <w:tcW w:w="1710" w:type="dxa"/>
            <w:vMerge/>
            <w:shd w:val="clear" w:color="FFFFFF" w:fill="E7E6E6" w:themeFill="background2"/>
            <w:vAlign w:val="center"/>
          </w:tcPr>
          <w:p w:rsidR="009A5B9F" w:rsidRDefault="009A5B9F"/>
        </w:tc>
        <w:tc>
          <w:tcPr>
            <w:tcW w:w="1984" w:type="dxa"/>
            <w:vMerge w:val="restart"/>
            <w:shd w:val="clear" w:color="FFFFFF" w:fill="E7E6E6" w:themeFill="background2"/>
            <w:vAlign w:val="center"/>
          </w:tcPr>
          <w:p w:rsidR="009A5B9F" w:rsidRDefault="006D661F">
            <w:pPr>
              <w:rPr>
                <w:b/>
                <w:i/>
              </w:rPr>
            </w:pPr>
            <w:r>
              <w:rPr>
                <w:b/>
                <w:i/>
              </w:rPr>
              <w:t>z toho vyhrazená cyklostezka</w:t>
            </w:r>
          </w:p>
        </w:tc>
        <w:tc>
          <w:tcPr>
            <w:tcW w:w="5383" w:type="dxa"/>
            <w:vMerge w:val="restart"/>
            <w:vAlign w:val="center"/>
          </w:tcPr>
          <w:p w:rsidR="009A5B9F" w:rsidRDefault="006D661F">
            <w:pPr>
              <w:rPr>
                <w:i/>
              </w:rPr>
            </w:pPr>
            <w:r>
              <w:rPr>
                <w:i/>
              </w:rPr>
              <w:t>Uveďte plánovanou délku vyhrazené cyklostezky [v metrech]</w:t>
            </w:r>
          </w:p>
          <w:p w:rsidR="009A5B9F" w:rsidRDefault="006D661F">
            <w:pPr>
              <w:rPr>
                <w:i/>
              </w:rPr>
            </w:pPr>
            <w:r>
              <w:rPr>
                <w:i/>
              </w:rPr>
              <w:t>Vyhrazenou komunikací pro cyklisty je stezka pro cyklisty (s dopravním značením C8a/C8b) nebo stezka pro chodce a cyklisty s odděleným provozem (s dopravním značením C10a/C10b) umístěná samostatně nebo v přidruženém prostoru pozemní komunikace.</w:t>
            </w:r>
          </w:p>
        </w:tc>
      </w:tr>
      <w:tr w:rsidR="009A5B9F">
        <w:trPr>
          <w:trHeight w:val="516"/>
        </w:trPr>
        <w:tc>
          <w:tcPr>
            <w:tcW w:w="1710" w:type="dxa"/>
            <w:vMerge/>
            <w:shd w:val="clear" w:color="FFFFFF" w:fill="E7E6E6" w:themeFill="background2"/>
            <w:vAlign w:val="center"/>
          </w:tcPr>
          <w:p w:rsidR="009A5B9F" w:rsidRDefault="009A5B9F"/>
        </w:tc>
        <w:tc>
          <w:tcPr>
            <w:tcW w:w="1984" w:type="dxa"/>
            <w:vMerge w:val="restart"/>
            <w:shd w:val="clear" w:color="FFFFFF" w:fill="E7E6E6" w:themeFill="background2"/>
            <w:vAlign w:val="center"/>
          </w:tcPr>
          <w:p w:rsidR="009A5B9F" w:rsidRDefault="006D661F">
            <w:pPr>
              <w:rPr>
                <w:i/>
              </w:rPr>
            </w:pPr>
            <w:r>
              <w:rPr>
                <w:b/>
                <w:i/>
              </w:rPr>
              <w:t>z toho ostatní</w:t>
            </w:r>
          </w:p>
        </w:tc>
        <w:tc>
          <w:tcPr>
            <w:tcW w:w="5383" w:type="dxa"/>
            <w:vMerge w:val="restart"/>
            <w:vAlign w:val="center"/>
          </w:tcPr>
          <w:p w:rsidR="009A5B9F" w:rsidRDefault="006D661F">
            <w:pPr>
              <w:rPr>
                <w:i/>
              </w:rPr>
            </w:pPr>
            <w:r>
              <w:rPr>
                <w:i/>
              </w:rPr>
              <w:t>Uveďte plánovanou délku ostatních komunikací [v metrech].</w:t>
            </w:r>
          </w:p>
          <w:p w:rsidR="009A5B9F" w:rsidRDefault="006D661F">
            <w:pPr>
              <w:rPr>
                <w:i/>
              </w:rPr>
            </w:pPr>
            <w:r>
              <w:rPr>
                <w:i/>
              </w:rPr>
              <w:t>V odůvodněných případech a jen v nebytně nutném rozsahu (např. z technických důvodů na stávajícím mostě) je možné kromě vyhrazené komunikace vybudovat i:</w:t>
            </w:r>
          </w:p>
          <w:p w:rsidR="009A5B9F" w:rsidRDefault="006D661F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vyhrazený jízdní pruh pro cyklisty (s dopravním značením IP20a/IP20b)</w:t>
            </w:r>
          </w:p>
          <w:p w:rsidR="009A5B9F" w:rsidRDefault="006D661F">
            <w:pPr>
              <w:pStyle w:val="Odstavecseseznamem"/>
              <w:numPr>
                <w:ilvl w:val="0"/>
                <w:numId w:val="17"/>
              </w:numPr>
              <w:jc w:val="left"/>
              <w:rPr>
                <w:i/>
              </w:rPr>
            </w:pPr>
            <w:r>
              <w:rPr>
                <w:i/>
              </w:rPr>
              <w:t>stezku pro chodce a cyklisty se společným provozem (s dopravním značením C09a/C09b)</w:t>
            </w:r>
          </w:p>
          <w:p w:rsidR="009A5B9F" w:rsidRDefault="006D661F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komunikaci s dopravním značením B11.</w:t>
            </w:r>
          </w:p>
          <w:p w:rsidR="009A5B9F" w:rsidRDefault="006D661F">
            <w:pPr>
              <w:rPr>
                <w:i/>
              </w:rPr>
            </w:pPr>
            <w:r>
              <w:rPr>
                <w:i/>
              </w:rPr>
              <w:t>Uvedená délka nesmí být větší než délka vyhrazené cyklostezky.</w:t>
            </w:r>
          </w:p>
        </w:tc>
      </w:tr>
      <w:tr w:rsidR="009A5B9F">
        <w:trPr>
          <w:trHeight w:val="1511"/>
        </w:trPr>
        <w:tc>
          <w:tcPr>
            <w:tcW w:w="3694" w:type="dxa"/>
            <w:gridSpan w:val="2"/>
            <w:shd w:val="clear" w:color="FFFFFF" w:fill="E7E6E6" w:themeFill="background2"/>
            <w:vAlign w:val="center"/>
          </w:tcPr>
          <w:p w:rsidR="009A5B9F" w:rsidRDefault="006D661F">
            <w:pPr>
              <w:tabs>
                <w:tab w:val="left" w:pos="0"/>
              </w:tabs>
              <w:spacing w:before="120"/>
              <w:rPr>
                <w:rFonts w:cs="Segoe UI"/>
              </w:rPr>
            </w:pPr>
            <w:r>
              <w:rPr>
                <w:rFonts w:cs="Segoe UI"/>
                <w:b/>
                <w:bCs/>
                <w:szCs w:val="22"/>
              </w:rPr>
              <w:lastRenderedPageBreak/>
              <w:t>Popis napojení na vyhrazené komunikace pro cyklisty</w:t>
            </w:r>
          </w:p>
        </w:tc>
        <w:tc>
          <w:tcPr>
            <w:tcW w:w="5383" w:type="dxa"/>
            <w:vAlign w:val="center"/>
          </w:tcPr>
          <w:p w:rsidR="009A5B9F" w:rsidRDefault="00C84103">
            <w:pPr>
              <w:spacing w:before="120"/>
              <w:rPr>
                <w:rFonts w:cs="Segoe UI"/>
                <w:i/>
              </w:rPr>
            </w:pPr>
            <w:proofErr w:type="gramStart"/>
            <w:r>
              <w:rPr>
                <w:rFonts w:cs="Segoe UI"/>
                <w:i/>
                <w:iCs/>
              </w:rPr>
              <w:t>Popište</w:t>
            </w:r>
            <w:proofErr w:type="gramEnd"/>
            <w:r w:rsidR="006D661F">
              <w:rPr>
                <w:rFonts w:cs="Segoe UI"/>
                <w:i/>
                <w:iCs/>
              </w:rPr>
              <w:t xml:space="preserve"> jakým způsobem:</w:t>
            </w:r>
          </w:p>
          <w:p w:rsidR="009A5B9F" w:rsidRDefault="006D661F">
            <w:pPr>
              <w:pStyle w:val="Odstavecseseznamem"/>
              <w:numPr>
                <w:ilvl w:val="0"/>
                <w:numId w:val="18"/>
              </w:numPr>
              <w:spacing w:before="120"/>
              <w:rPr>
                <w:rFonts w:cs="Segoe UI"/>
                <w:i/>
              </w:rPr>
            </w:pPr>
            <w:r>
              <w:rPr>
                <w:rFonts w:cs="Segoe UI"/>
                <w:i/>
                <w:iCs/>
              </w:rPr>
              <w:t xml:space="preserve">je cyklostezka napojena stávající vyhrazenou komunikaci pro cyklisty nebo, </w:t>
            </w:r>
          </w:p>
          <w:p w:rsidR="009A5B9F" w:rsidRDefault="006D661F">
            <w:pPr>
              <w:pStyle w:val="Odstavecseseznamem"/>
              <w:numPr>
                <w:ilvl w:val="0"/>
                <w:numId w:val="18"/>
              </w:numPr>
              <w:spacing w:before="120"/>
              <w:rPr>
                <w:rFonts w:cs="Segoe UI"/>
                <w:i/>
              </w:rPr>
            </w:pPr>
            <w:r>
              <w:rPr>
                <w:rFonts w:cs="Segoe UI"/>
                <w:i/>
                <w:iCs/>
              </w:rPr>
              <w:t>je plánováno ji napojit na vyhrazenou komunikaci pro cyklisty nebo,</w:t>
            </w:r>
          </w:p>
          <w:p w:rsidR="009A5B9F" w:rsidRDefault="006D661F">
            <w:pPr>
              <w:pStyle w:val="Odstavecseseznamem"/>
              <w:numPr>
                <w:ilvl w:val="0"/>
                <w:numId w:val="18"/>
              </w:numPr>
              <w:spacing w:before="120"/>
              <w:rPr>
                <w:rFonts w:cs="Segoe UI"/>
                <w:i/>
              </w:rPr>
            </w:pPr>
            <w:r>
              <w:rPr>
                <w:rFonts w:cs="Segoe UI"/>
                <w:i/>
                <w:iCs/>
              </w:rPr>
              <w:t>navazuje na stávající síť místních komunikací měst a obcí.</w:t>
            </w:r>
          </w:p>
          <w:p w:rsidR="009A5B9F" w:rsidRDefault="006D661F">
            <w:pPr>
              <w:spacing w:before="120"/>
              <w:rPr>
                <w:rFonts w:cs="Segoe UI"/>
                <w:i/>
              </w:rPr>
            </w:pPr>
            <w:r>
              <w:rPr>
                <w:rFonts w:cs="Segoe UI"/>
                <w:i/>
                <w:iCs/>
              </w:rPr>
              <w:t>Připojte mapu se zákresem projektu, kde bude zvýrazněné napojení na stávající síť, případně návrh plánovaného napojení. Plánované napojení musí vycházet z platné územně plánovací dokumentace.</w:t>
            </w:r>
          </w:p>
        </w:tc>
      </w:tr>
      <w:tr w:rsidR="009A5B9F">
        <w:trPr>
          <w:trHeight w:val="1511"/>
        </w:trPr>
        <w:tc>
          <w:tcPr>
            <w:tcW w:w="3694" w:type="dxa"/>
            <w:gridSpan w:val="2"/>
            <w:vMerge w:val="restart"/>
            <w:shd w:val="clear" w:color="FFFFFF" w:fill="E7E6E6" w:themeFill="background2"/>
            <w:vAlign w:val="center"/>
          </w:tcPr>
          <w:p w:rsidR="009A5B9F" w:rsidRDefault="006D661F">
            <w:pPr>
              <w:tabs>
                <w:tab w:val="left" w:pos="0"/>
              </w:tabs>
              <w:spacing w:before="120"/>
              <w:rPr>
                <w:rFonts w:cs="Segoe UI"/>
              </w:rPr>
            </w:pPr>
            <w:r>
              <w:rPr>
                <w:rFonts w:cs="Segoe UI"/>
                <w:b/>
                <w:bCs/>
                <w:szCs w:val="22"/>
              </w:rPr>
              <w:t>Popis katastrálního území</w:t>
            </w:r>
          </w:p>
        </w:tc>
        <w:tc>
          <w:tcPr>
            <w:tcW w:w="5383" w:type="dxa"/>
            <w:vMerge w:val="restart"/>
            <w:vAlign w:val="center"/>
          </w:tcPr>
          <w:p w:rsidR="009A5B9F" w:rsidRDefault="006D661F">
            <w:pPr>
              <w:spacing w:before="12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Popišt</w:t>
            </w:r>
            <w:r w:rsidR="00C84103">
              <w:rPr>
                <w:rFonts w:cs="Segoe UI"/>
                <w:i/>
                <w:iCs/>
              </w:rPr>
              <w:t>e</w:t>
            </w:r>
            <w:r>
              <w:rPr>
                <w:rFonts w:cs="Segoe UI"/>
                <w:i/>
                <w:iCs/>
              </w:rPr>
              <w:t xml:space="preserve"> proč a v jakém rozsahu je nezbytné infrastrukturu stavět i mimo vymezené katastry po těžbě (v případě, že je to pro projekt relevantní).</w:t>
            </w:r>
          </w:p>
        </w:tc>
      </w:tr>
    </w:tbl>
    <w:p w:rsidR="009A5B9F" w:rsidRDefault="006D661F">
      <w:pPr>
        <w:pStyle w:val="Poditul11"/>
      </w:pPr>
      <w:r>
        <w:t>BEZPEČNOST A BEZBARIÉROVOST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A5B9F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7E6E6" w:themeFill="background2"/>
            <w:vAlign w:val="center"/>
          </w:tcPr>
          <w:p w:rsidR="009A5B9F" w:rsidRDefault="006D661F">
            <w:pPr>
              <w:pStyle w:val="Normlnweb"/>
              <w:spacing w:before="0" w:beforeAutospacing="0" w:after="120" w:afterAutospacing="0" w:line="360" w:lineRule="auto"/>
              <w:jc w:val="both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Projekt zajišťuje bezpečnost a bezbariérovost dopravní infrastruktury pro všechny účastníky provozu na pozemních komunikacích.</w:t>
            </w:r>
          </w:p>
        </w:tc>
      </w:tr>
      <w:tr w:rsidR="009A5B9F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360" w:lineRule="auto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alias w:val=""/>
                <w:tag w:val=""/>
                <w:id w:val="14255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  <w:szCs w:val="20"/>
              </w:rPr>
              <w:t xml:space="preserve"> </w:t>
            </w:r>
            <w:r w:rsidR="006D661F">
              <w:rPr>
                <w:rFonts w:eastAsia="Segoe UI" w:cs="Segoe UI"/>
                <w:color w:val="000000"/>
              </w:rPr>
              <w:t>Ano, projekt zajišťuje bezpečnost a bezbariérovost dopravní infrastruktury.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360" w:lineRule="auto"/>
              <w:ind w:left="360"/>
              <w:jc w:val="both"/>
              <w:rPr>
                <w:rFonts w:cs="Segoe UI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alias w:val=""/>
                <w:tag w:val=""/>
                <w:id w:val="-117279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  <w:szCs w:val="20"/>
              </w:rPr>
              <w:t xml:space="preserve"> </w:t>
            </w:r>
            <w:r w:rsidR="006D661F">
              <w:rPr>
                <w:rFonts w:eastAsia="Segoe UI" w:cs="Segoe UI"/>
                <w:color w:val="000000"/>
              </w:rPr>
              <w:t>Ne, projekt nezajišťuje bezpečnost a bezbariérovost dopravní infrastruktury.</w:t>
            </w:r>
          </w:p>
        </w:tc>
      </w:tr>
    </w:tbl>
    <w:p w:rsidR="00C84103" w:rsidRPr="00C84103" w:rsidRDefault="00C84103" w:rsidP="00C84103">
      <w:pPr>
        <w:rPr>
          <w:rFonts w:eastAsiaTheme="minorEastAsia" w:cs="Segoe UI"/>
          <w:sz w:val="24"/>
          <w:szCs w:val="20"/>
          <w:lang w:eastAsia="cs-CZ"/>
        </w:rPr>
      </w:pPr>
      <w:r>
        <w:br w:type="page"/>
      </w:r>
    </w:p>
    <w:p w:rsidR="009A5B9F" w:rsidRDefault="006D661F">
      <w:pPr>
        <w:pStyle w:val="Podtitul11"/>
      </w:pPr>
      <w:r>
        <w:lastRenderedPageBreak/>
        <w:t xml:space="preserve">Aktivita 2 </w:t>
      </w:r>
      <w:r w:rsidR="00C84103">
        <w:t>–</w:t>
      </w:r>
      <w:r>
        <w:t xml:space="preserve"> </w:t>
      </w:r>
      <w:r w:rsidRPr="00C84103">
        <w:t>Zpřístupnění a obnova lokalit s přírodní, kulturní nebo technickou hodnotou</w:t>
      </w:r>
    </w:p>
    <w:p w:rsidR="009A5B9F" w:rsidRDefault="006D661F">
      <w:pPr>
        <w:pStyle w:val="Poditul11"/>
      </w:pPr>
      <w:bookmarkStart w:id="1" w:name="_Toc2"/>
      <w:r>
        <w:t xml:space="preserve">ZÁKLADNÍ INFORMACE O </w:t>
      </w:r>
      <w:bookmarkEnd w:id="1"/>
      <w:r>
        <w:t>LOKALITĚ</w:t>
      </w:r>
    </w:p>
    <w:tbl>
      <w:tblPr>
        <w:tblStyle w:val="Mkatabulky"/>
        <w:tblW w:w="9077" w:type="dxa"/>
        <w:tblInd w:w="-10" w:type="dxa"/>
        <w:tblLook w:val="04A0" w:firstRow="1" w:lastRow="0" w:firstColumn="1" w:lastColumn="0" w:noHBand="0" w:noVBand="1"/>
      </w:tblPr>
      <w:tblGrid>
        <w:gridCol w:w="3946"/>
        <w:gridCol w:w="5131"/>
      </w:tblGrid>
      <w:tr w:rsidR="009A5B9F" w:rsidTr="00C84103">
        <w:trPr>
          <w:trHeight w:val="850"/>
        </w:trPr>
        <w:tc>
          <w:tcPr>
            <w:tcW w:w="3946" w:type="dxa"/>
            <w:shd w:val="clear" w:color="auto" w:fill="E7E6E6" w:themeFill="background2"/>
            <w:vAlign w:val="center"/>
          </w:tcPr>
          <w:p w:rsidR="009A5B9F" w:rsidRDefault="006D661F" w:rsidP="00C84103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Typ lokality</w:t>
            </w:r>
          </w:p>
        </w:tc>
        <w:tc>
          <w:tcPr>
            <w:tcW w:w="5131" w:type="dxa"/>
            <w:vAlign w:val="center"/>
          </w:tcPr>
          <w:p w:rsidR="009A5B9F" w:rsidRDefault="006D661F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 xml:space="preserve">Zaškrtněte typ řešené lokality. </w:t>
            </w:r>
          </w:p>
          <w:p w:rsidR="009A5B9F" w:rsidRDefault="006D661F">
            <w:pPr>
              <w:pStyle w:val="Odstavecseseznamem"/>
              <w:spacing w:before="240"/>
              <w:ind w:left="0"/>
              <w:rPr>
                <w:rFonts w:cs="Segoe UI"/>
                <w:b/>
                <w:i/>
              </w:rPr>
            </w:pPr>
            <w:r>
              <w:rPr>
                <w:rFonts w:cs="Segoe UI"/>
                <w:b/>
                <w:i/>
                <w:iCs/>
              </w:rPr>
              <w:t>Lokalita s přírodní hodnotou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16742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</w:rPr>
              <w:t xml:space="preserve"> registrovaný významný krajinný prvek (VKP)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6568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</w:rPr>
              <w:t xml:space="preserve"> památný strom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7927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</w:rPr>
              <w:t xml:space="preserve"> </w:t>
            </w:r>
            <w:r w:rsidR="006D661F">
              <w:rPr>
                <w:rFonts w:eastAsia="Segoe UI" w:cs="Segoe UI"/>
              </w:rPr>
              <w:t xml:space="preserve">lokalita s </w:t>
            </w:r>
            <w:proofErr w:type="spellStart"/>
            <w:r w:rsidR="006D661F">
              <w:rPr>
                <w:rFonts w:eastAsia="Segoe UI" w:cs="Segoe UI"/>
              </w:rPr>
              <w:t>vymapovanými</w:t>
            </w:r>
            <w:proofErr w:type="spellEnd"/>
            <w:r w:rsidR="006D661F">
              <w:rPr>
                <w:rFonts w:eastAsia="Segoe UI" w:cs="Segoe UI"/>
              </w:rPr>
              <w:t xml:space="preserve"> přírodními biotopy</w:t>
            </w:r>
          </w:p>
          <w:p w:rsidR="009A5B9F" w:rsidRDefault="006D66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jc w:val="both"/>
              <w:rPr>
                <w:rFonts w:cs="Segoe UI"/>
                <w:b/>
              </w:rPr>
            </w:pPr>
            <w:r>
              <w:rPr>
                <w:rFonts w:eastAsia="Segoe UI" w:cs="Segoe UI"/>
                <w:b/>
                <w:color w:val="000000"/>
              </w:rPr>
              <w:t>Lokalita s kulturní hodnotou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id w:val="173697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</w:rPr>
              <w:t xml:space="preserve"> zákonem chráněná památka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12836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</w:rPr>
              <w:t xml:space="preserve"> drobná sakrální památka (kapličky, křížové cesty, boží muka apod.)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7071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</w:rPr>
              <w:t xml:space="preserve"> pomník a památník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20903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</w:rPr>
              <w:t xml:space="preserve"> socha</w:t>
            </w:r>
          </w:p>
          <w:p w:rsidR="009A5B9F" w:rsidRDefault="006D66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jc w:val="both"/>
              <w:rPr>
                <w:rFonts w:eastAsia="Segoe UI" w:cs="Segoe UI"/>
                <w:b/>
                <w:color w:val="000000"/>
              </w:rPr>
            </w:pPr>
            <w:r>
              <w:rPr>
                <w:rFonts w:eastAsia="Segoe UI" w:cs="Segoe UI"/>
                <w:b/>
                <w:color w:val="000000"/>
              </w:rPr>
              <w:t>Lokalita s technickou hodnotou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1139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</w:rPr>
              <w:t xml:space="preserve"> zákonem chráněná technická památka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129682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D661F">
              <w:t xml:space="preserve"> drobná památka související s těžbou, výrobou, dopravou a skladováním uhlí</w:t>
            </w:r>
          </w:p>
        </w:tc>
      </w:tr>
      <w:tr w:rsidR="009A5B9F" w:rsidTr="00C84103">
        <w:trPr>
          <w:trHeight w:val="597"/>
        </w:trPr>
        <w:tc>
          <w:tcPr>
            <w:tcW w:w="9077" w:type="dxa"/>
            <w:gridSpan w:val="2"/>
            <w:vMerge w:val="restart"/>
            <w:shd w:val="clear" w:color="auto" w:fill="E7E6E6" w:themeFill="background2"/>
            <w:vAlign w:val="center"/>
          </w:tcPr>
          <w:p w:rsidR="009A5B9F" w:rsidRDefault="006D661F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Popis katastrálního území</w:t>
            </w:r>
          </w:p>
        </w:tc>
      </w:tr>
      <w:tr w:rsidR="009A5B9F" w:rsidTr="00C84103">
        <w:trPr>
          <w:trHeight w:val="1511"/>
        </w:trPr>
        <w:tc>
          <w:tcPr>
            <w:tcW w:w="9077" w:type="dxa"/>
            <w:gridSpan w:val="2"/>
            <w:shd w:val="clear" w:color="auto" w:fill="auto"/>
            <w:vAlign w:val="center"/>
          </w:tcPr>
          <w:p w:rsidR="009A5B9F" w:rsidRDefault="006D661F">
            <w:pPr>
              <w:spacing w:before="120"/>
              <w:rPr>
                <w:rFonts w:cs="Segoe UI"/>
                <w:i/>
              </w:rPr>
            </w:pPr>
            <w:r>
              <w:rPr>
                <w:rFonts w:cs="Segoe UI"/>
                <w:i/>
                <w:iCs/>
              </w:rPr>
              <w:t>Popište katastrální území, ve kterém se lokalita nachází. Připojte mapu se zákresem projektu, kde bude zvýrazněné napojení na stávající síť komunikací a cest pro pěší, případně návrh plánovaného napojení. Za cestu pro p</w:t>
            </w:r>
            <w:r w:rsidR="00C84103">
              <w:rPr>
                <w:rFonts w:cs="Segoe UI"/>
                <w:i/>
                <w:iCs/>
              </w:rPr>
              <w:t>ě</w:t>
            </w:r>
            <w:r>
              <w:rPr>
                <w:rFonts w:cs="Segoe UI"/>
                <w:i/>
                <w:iCs/>
              </w:rPr>
              <w:t>ší považujeme i komunikaci se smíšeným provozem chodců a cyklistů.</w:t>
            </w:r>
          </w:p>
          <w:p w:rsidR="009A5B9F" w:rsidRDefault="006D661F">
            <w:pPr>
              <w:spacing w:before="120"/>
              <w:rPr>
                <w:rFonts w:cs="Segoe UI"/>
              </w:rPr>
            </w:pPr>
            <w:r>
              <w:rPr>
                <w:rFonts w:cs="Segoe UI"/>
                <w:i/>
                <w:iCs/>
              </w:rPr>
              <w:t>Popišt</w:t>
            </w:r>
            <w:r w:rsidR="00C84103">
              <w:rPr>
                <w:rFonts w:cs="Segoe UI"/>
                <w:i/>
                <w:iCs/>
              </w:rPr>
              <w:t>e</w:t>
            </w:r>
            <w:r>
              <w:rPr>
                <w:rFonts w:cs="Segoe UI"/>
                <w:i/>
                <w:iCs/>
              </w:rPr>
              <w:t xml:space="preserve"> proč a v jakém rozsahu je nezbytné infrastrukturu stavět i mimo vymezené katastry po těžbě (v</w:t>
            </w:r>
            <w:r w:rsidR="00C84103">
              <w:rPr>
                <w:rFonts w:cs="Segoe UI"/>
                <w:i/>
                <w:iCs/>
              </w:rPr>
              <w:t> </w:t>
            </w:r>
            <w:r>
              <w:rPr>
                <w:rFonts w:cs="Segoe UI"/>
                <w:i/>
                <w:iCs/>
              </w:rPr>
              <w:t>případě, že je to pro projekt relevantní).</w:t>
            </w:r>
          </w:p>
        </w:tc>
      </w:tr>
      <w:tr w:rsidR="00C84103" w:rsidTr="00C84103">
        <w:trPr>
          <w:trHeight w:val="611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:rsidR="00C84103" w:rsidRDefault="00C84103" w:rsidP="00C84103">
            <w:pPr>
              <w:pStyle w:val="Normlnweb"/>
              <w:spacing w:before="0" w:beforeAutospacing="0" w:after="0" w:afterAutospacing="0" w:line="360" w:lineRule="auto"/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Projekt řeší zpřístupnění a obnovu lokality s přírodní, kulturní nebo technickou hodnotou</w:t>
            </w:r>
          </w:p>
        </w:tc>
      </w:tr>
      <w:tr w:rsidR="00C84103" w:rsidTr="00C84103">
        <w:trPr>
          <w:trHeight w:val="841"/>
        </w:trPr>
        <w:tc>
          <w:tcPr>
            <w:tcW w:w="9077" w:type="dxa"/>
            <w:gridSpan w:val="2"/>
          </w:tcPr>
          <w:p w:rsidR="00C84103" w:rsidRDefault="00C84103" w:rsidP="00ED5D18">
            <w:pPr>
              <w:rPr>
                <w:i/>
              </w:rPr>
            </w:pPr>
            <w:r>
              <w:rPr>
                <w:i/>
              </w:rPr>
              <w:t>Popište obsah projektu v rozlišení na:</w:t>
            </w:r>
          </w:p>
          <w:p w:rsidR="00C84103" w:rsidRDefault="00C84103" w:rsidP="00ED5D18">
            <w:pPr>
              <w:pStyle w:val="Odstavecseseznamem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část, která řeší zpřístupnění lokality (např. vybudování a rekonstrukce cest, informační prvky, lavičky apod.)</w:t>
            </w:r>
          </w:p>
          <w:p w:rsidR="00C84103" w:rsidRDefault="00C84103" w:rsidP="00ED5D18">
            <w:pPr>
              <w:pStyle w:val="Odstavecseseznamem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 xml:space="preserve">část, která řeší obnovu lokality (např. oprava </w:t>
            </w:r>
            <w:proofErr w:type="spellStart"/>
            <w:r>
              <w:rPr>
                <w:i/>
              </w:rPr>
              <w:t>pomíku</w:t>
            </w:r>
            <w:proofErr w:type="spellEnd"/>
            <w:r>
              <w:rPr>
                <w:i/>
              </w:rPr>
              <w:t xml:space="preserve"> apod.)</w:t>
            </w:r>
          </w:p>
        </w:tc>
      </w:tr>
    </w:tbl>
    <w:p w:rsidR="009A5B9F" w:rsidRDefault="006D661F">
      <w:pPr>
        <w:pStyle w:val="Poditul11"/>
      </w:pPr>
      <w:r>
        <w:lastRenderedPageBreak/>
        <w:t xml:space="preserve">Informační prvky 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A5B9F">
        <w:trPr>
          <w:trHeight w:val="841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5B9F" w:rsidRDefault="006D661F">
            <w:pPr>
              <w:pStyle w:val="Normlnweb"/>
              <w:spacing w:before="0" w:beforeAutospacing="0" w:after="120" w:afterAutospacing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Informační prvky realizované v rámci projektu mají návaznost na lokalitu s přírodní, kulturní nebo technickou hodnotou řešenou v rámci projektu.</w:t>
            </w:r>
          </w:p>
        </w:tc>
      </w:tr>
      <w:tr w:rsidR="009A5B9F">
        <w:trPr>
          <w:trHeight w:val="8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360" w:lineRule="auto"/>
              <w:ind w:left="360"/>
              <w:jc w:val="both"/>
              <w:rPr>
                <w:rFonts w:eastAsia="Segoe UI" w:cs="Segoe UI"/>
                <w:color w:val="00000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7545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  <w:szCs w:val="20"/>
              </w:rPr>
              <w:t xml:space="preserve"> </w:t>
            </w:r>
            <w:r w:rsidR="006D661F">
              <w:rPr>
                <w:rFonts w:eastAsia="Segoe UI" w:cs="Segoe UI"/>
                <w:color w:val="000000"/>
              </w:rPr>
              <w:t>Ano, informační prvky mají návaznost na lokalitu.</w:t>
            </w:r>
          </w:p>
          <w:p w:rsidR="009A5B9F" w:rsidRDefault="00F938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360" w:lineRule="auto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13286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  <w:szCs w:val="20"/>
              </w:rPr>
              <w:t xml:space="preserve"> </w:t>
            </w:r>
            <w:r w:rsidR="006D661F">
              <w:rPr>
                <w:rFonts w:eastAsia="Segoe UI" w:cs="Segoe UI"/>
                <w:color w:val="000000"/>
              </w:rPr>
              <w:t>Ne, informační prvky nemají návaznost na lokalitu.</w:t>
            </w:r>
          </w:p>
        </w:tc>
      </w:tr>
      <w:tr w:rsidR="00C84103">
        <w:trPr>
          <w:trHeight w:val="8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03" w:rsidRPr="00C84103" w:rsidRDefault="00C84103" w:rsidP="00C84103">
            <w:pPr>
              <w:rPr>
                <w:i/>
              </w:rPr>
            </w:pPr>
            <w:r w:rsidRPr="00C84103">
              <w:rPr>
                <w:i/>
              </w:rPr>
              <w:t>Uveďte popis informačních prvků nebo interpretačních cedulí (hlavní sdělení, rozsah, forma zpracování</w:t>
            </w:r>
            <w:r>
              <w:rPr>
                <w:i/>
              </w:rPr>
              <w:t>). V případě lokalit s přírodní hodnotou spolu s žádostí doložte i souhlasné stanovisko orgánu ochranu přírody.</w:t>
            </w:r>
          </w:p>
        </w:tc>
      </w:tr>
    </w:tbl>
    <w:p w:rsidR="009A5B9F" w:rsidRDefault="006D661F">
      <w:pPr>
        <w:pStyle w:val="Poditul11"/>
      </w:pPr>
      <w:r>
        <w:t>Příroda a krajina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A5B9F" w:rsidTr="00C84103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7E6E6" w:themeFill="background2"/>
            <w:vAlign w:val="center"/>
          </w:tcPr>
          <w:p w:rsidR="009A5B9F" w:rsidRPr="00C84103" w:rsidRDefault="006D661F" w:rsidP="00C84103">
            <w:pPr>
              <w:rPr>
                <w:b/>
              </w:rPr>
            </w:pPr>
            <w:r w:rsidRPr="00C84103">
              <w:rPr>
                <w:b/>
              </w:rPr>
              <w:t>Projekt obsahuje i aktivity z oblasti Příroda a krajina (kapitola D.9 pravidel pro žadatele a</w:t>
            </w:r>
            <w:r w:rsidR="00C84103" w:rsidRPr="00C84103">
              <w:rPr>
                <w:b/>
              </w:rPr>
              <w:t> </w:t>
            </w:r>
            <w:r w:rsidRPr="00C84103">
              <w:rPr>
                <w:b/>
              </w:rPr>
              <w:t>příjemce podpory)</w:t>
            </w:r>
          </w:p>
        </w:tc>
      </w:tr>
      <w:tr w:rsidR="009A5B9F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A5B9F" w:rsidRDefault="00F93818" w:rsidP="00C84103">
            <w:pPr>
              <w:spacing w:after="120" w:line="360" w:lineRule="auto"/>
              <w:ind w:left="360"/>
              <w:jc w:val="both"/>
              <w:rPr>
                <w:rFonts w:eastAsia="Segoe UI" w:cs="Segoe UI"/>
                <w:color w:val="00000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alias w:val=""/>
                <w:tag w:val=""/>
                <w:id w:val="-9073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  <w:szCs w:val="20"/>
              </w:rPr>
              <w:t xml:space="preserve"> </w:t>
            </w:r>
            <w:r w:rsidR="006D661F">
              <w:rPr>
                <w:rFonts w:eastAsia="Segoe UI" w:cs="Segoe UI"/>
                <w:color w:val="000000"/>
              </w:rPr>
              <w:t>Ano, projekt zahrnuje aktivity z oblasti Příroda a krajina.</w:t>
            </w:r>
          </w:p>
          <w:p w:rsidR="009A5B9F" w:rsidRDefault="00F93818" w:rsidP="00C84103">
            <w:pPr>
              <w:spacing w:after="120" w:line="360" w:lineRule="auto"/>
              <w:ind w:left="360"/>
              <w:jc w:val="both"/>
              <w:rPr>
                <w:rFonts w:cs="Segoe UI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alias w:val=""/>
                <w:tag w:val=""/>
                <w:id w:val="17378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F"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 w:rsidR="006D661F">
              <w:rPr>
                <w:rFonts w:eastAsia="Segoe UI" w:cs="Segoe UI"/>
                <w:color w:val="000000"/>
                <w:szCs w:val="20"/>
              </w:rPr>
              <w:t xml:space="preserve"> </w:t>
            </w:r>
            <w:r w:rsidR="006D661F">
              <w:rPr>
                <w:rFonts w:eastAsia="Segoe UI" w:cs="Segoe UI"/>
                <w:color w:val="000000"/>
              </w:rPr>
              <w:t>Ne, projekt nezahrnuje aktivity z oblasti Příroda a krajina</w:t>
            </w:r>
          </w:p>
        </w:tc>
      </w:tr>
    </w:tbl>
    <w:p w:rsidR="009A5B9F" w:rsidRDefault="009A5B9F">
      <w:pPr>
        <w:spacing w:after="120" w:line="360" w:lineRule="auto"/>
        <w:jc w:val="both"/>
        <w:rPr>
          <w:rFonts w:eastAsia="Times New Roman" w:cs="Segoe UI"/>
          <w:szCs w:val="20"/>
        </w:rPr>
      </w:pPr>
    </w:p>
    <w:sectPr w:rsidR="009A5B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18" w:rsidRDefault="00F93818">
      <w:pPr>
        <w:spacing w:after="0" w:line="240" w:lineRule="auto"/>
      </w:pPr>
      <w:r>
        <w:separator/>
      </w:r>
    </w:p>
  </w:endnote>
  <w:endnote w:type="continuationSeparator" w:id="0">
    <w:p w:rsidR="00F93818" w:rsidRDefault="00F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9F" w:rsidRDefault="006D661F">
    <w:pPr>
      <w:pStyle w:val="Zpat"/>
      <w:rPr>
        <w:rFonts w:cs="Segoe UI"/>
        <w:sz w:val="16"/>
        <w:szCs w:val="16"/>
      </w:rPr>
    </w:pPr>
    <w:r>
      <w:rPr>
        <w:rFonts w:cs="Segoe U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5B9F" w:rsidRDefault="006D661F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451.0pt;mso-position-horizontal:absolute;mso-position-vertical-relative:page;margin-top:790.9pt;mso-position-vertical:absolute;width:72.8pt;height:17.7pt;v-text-anchor:top;" coordsize="100000,100000" path="" filled="f" stroked="f">
              <v:path textboxrect="0,0,0,0"/>
              <v:textbox>
                <w:txbxContent>
                  <w:p>
                    <w:pPr>
                      <w:jc w:val="center"/>
                    </w:pPr>
                    <w:r>
                      <w:rPr>
                        <w:rStyle w:val="976"/>
                        <w:sz w:val="16"/>
                      </w:rPr>
                      <w:fldChar w:fldCharType="begin"/>
                    </w:r>
                    <w:r>
                      <w:rPr>
                        <w:rStyle w:val="976"/>
                        <w:sz w:val="16"/>
                      </w:rPr>
                      <w:instrText xml:space="preserve"> PAGE </w:instrText>
                    </w:r>
                    <w:r>
                      <w:rPr>
                        <w:rStyle w:val="976"/>
                        <w:sz w:val="16"/>
                      </w:rPr>
                      <w:fldChar w:fldCharType="separate"/>
                    </w:r>
                    <w:r>
                      <w:rPr>
                        <w:rStyle w:val="976"/>
                        <w:sz w:val="16"/>
                      </w:rPr>
                      <w:t xml:space="preserve">1</w:t>
                    </w:r>
                    <w:r>
                      <w:rPr>
                        <w:rStyle w:val="976"/>
                        <w:sz w:val="16"/>
                      </w:rPr>
                      <w:fldChar w:fldCharType="end"/>
                    </w:r>
                    <w:r>
                      <w:rPr>
                        <w:rStyle w:val="976"/>
                        <w:sz w:val="16"/>
                      </w:rPr>
                      <w:t xml:space="preserve">/</w:t>
                    </w:r>
                    <w:r>
                      <w:rPr>
                        <w:rStyle w:val="976"/>
                        <w:sz w:val="16"/>
                      </w:rPr>
                      <w:fldChar w:fldCharType="begin"/>
                    </w:r>
                    <w:r>
                      <w:rPr>
                        <w:rStyle w:val="976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976"/>
                        <w:sz w:val="16"/>
                      </w:rPr>
                      <w:fldChar w:fldCharType="separate"/>
                    </w:r>
                    <w:r>
                      <w:rPr>
                        <w:rStyle w:val="976"/>
                        <w:sz w:val="16"/>
                      </w:rPr>
                      <w:t xml:space="preserve">4</w:t>
                    </w:r>
                    <w:r>
                      <w:rPr>
                        <w:rStyle w:val="976"/>
                        <w:sz w:val="16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cs="Segoe UI"/>
        <w:b/>
        <w:sz w:val="16"/>
        <w:szCs w:val="16"/>
      </w:rPr>
      <w:t>Státní fond životního prostředí ČR</w:t>
    </w:r>
    <w:r>
      <w:rPr>
        <w:rFonts w:cs="Segoe UI"/>
        <w:sz w:val="16"/>
        <w:szCs w:val="16"/>
      </w:rPr>
      <w:t>, sídlo: Kaplanova 1931/1, 148 00 Praha 11</w:t>
    </w:r>
  </w:p>
  <w:p w:rsidR="009A5B9F" w:rsidRDefault="006D661F">
    <w:pPr>
      <w:pStyle w:val="Zpat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korespondenční a kontaktní adresa: Olbrachtova 2006/9, 140 00 Praha 4, T: +420 267 994 300; IČ: 00020729</w:t>
    </w:r>
  </w:p>
  <w:p w:rsidR="009A5B9F" w:rsidRDefault="006D661F">
    <w:pPr>
      <w:pStyle w:val="Zpat"/>
      <w:rPr>
        <w:rFonts w:cs="Segoe UI"/>
        <w:sz w:val="16"/>
        <w:szCs w:val="16"/>
      </w:rPr>
    </w:pPr>
    <w:r>
      <w:rPr>
        <w:rFonts w:cs="Segoe UI"/>
        <w:b/>
        <w:sz w:val="16"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9F" w:rsidRDefault="006D661F">
    <w:pPr>
      <w:pStyle w:val="Zpat"/>
      <w:rPr>
        <w:rFonts w:cs="Segoe UI"/>
        <w:color w:val="3E1F65"/>
        <w:sz w:val="28"/>
        <w:szCs w:val="28"/>
      </w:rPr>
    </w:pPr>
    <w:r>
      <w:rPr>
        <w:rFonts w:cs="Segoe UI"/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18" w:rsidRDefault="00F93818">
      <w:pPr>
        <w:spacing w:after="0" w:line="240" w:lineRule="auto"/>
      </w:pPr>
      <w:r>
        <w:separator/>
      </w:r>
    </w:p>
  </w:footnote>
  <w:footnote w:type="continuationSeparator" w:id="0">
    <w:p w:rsidR="00F93818" w:rsidRDefault="00F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9F" w:rsidRDefault="006D661F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9F" w:rsidRDefault="006D661F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0CE"/>
    <w:multiLevelType w:val="multilevel"/>
    <w:tmpl w:val="C47A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116B5720"/>
    <w:multiLevelType w:val="hybridMultilevel"/>
    <w:tmpl w:val="7D128122"/>
    <w:lvl w:ilvl="0" w:tplc="8E365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85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41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C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AB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E0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1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69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6F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034"/>
    <w:multiLevelType w:val="hybridMultilevel"/>
    <w:tmpl w:val="A75C1828"/>
    <w:lvl w:ilvl="0" w:tplc="313C2B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1789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356CA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F4009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7B052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8BC50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7B097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22408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5E082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5833DF1"/>
    <w:multiLevelType w:val="hybridMultilevel"/>
    <w:tmpl w:val="1A34BC0A"/>
    <w:lvl w:ilvl="0" w:tplc="645EEA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7C82A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2EE02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3CA53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63072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FA39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0282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CEADC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2E440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14562E1"/>
    <w:multiLevelType w:val="hybridMultilevel"/>
    <w:tmpl w:val="20DC1C70"/>
    <w:lvl w:ilvl="0" w:tplc="76EE24F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8646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9C99F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70DFA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C439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8C1E8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3E622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6436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5CB14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4B4254B"/>
    <w:multiLevelType w:val="hybridMultilevel"/>
    <w:tmpl w:val="AA8EAE94"/>
    <w:lvl w:ilvl="0" w:tplc="02A25B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D5C5BF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380F7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BC5D1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F6C164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B2EEF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9B6099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A8E3A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94F2A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E43B72"/>
    <w:multiLevelType w:val="hybridMultilevel"/>
    <w:tmpl w:val="6C0A1BB6"/>
    <w:lvl w:ilvl="0" w:tplc="56767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AE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EE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8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CE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44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6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6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8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5614"/>
    <w:multiLevelType w:val="multilevel"/>
    <w:tmpl w:val="C4DCBE96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OM-nadpis2"/>
      <w:lvlText w:val="D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D.%2.%3"/>
      <w:lvlJc w:val="left"/>
      <w:pPr>
        <w:ind w:left="737" w:hanging="737"/>
      </w:pPr>
      <w:rPr>
        <w:rFonts w:hint="default"/>
        <w:b/>
        <w:bCs/>
        <w:sz w:val="24"/>
        <w:highlight w:val="none"/>
      </w:rPr>
    </w:lvl>
    <w:lvl w:ilvl="3">
      <w:start w:val="1"/>
      <w:numFmt w:val="decimal"/>
      <w:pStyle w:val="OM-nadpis4"/>
      <w:lvlText w:val="D.%2.%3.%4"/>
      <w:lvlJc w:val="left"/>
      <w:pPr>
        <w:ind w:left="737" w:hanging="737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2"/>
        <w:highlight w:val="none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2"/>
        <w:u w:val="none"/>
        <w:vertAlign w:val="baseline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EF5AB8"/>
    <w:multiLevelType w:val="multilevel"/>
    <w:tmpl w:val="2C08A866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D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D.%2.%3"/>
      <w:lvlJc w:val="left"/>
      <w:pPr>
        <w:ind w:left="737" w:hanging="737"/>
      </w:pPr>
      <w:rPr>
        <w:rFonts w:hint="default"/>
        <w:b/>
        <w:bCs/>
        <w:sz w:val="24"/>
        <w:highlight w:val="none"/>
      </w:rPr>
    </w:lvl>
    <w:lvl w:ilvl="3">
      <w:start w:val="1"/>
      <w:numFmt w:val="decimal"/>
      <w:lvlText w:val="D.%2.%3.%4"/>
      <w:lvlJc w:val="left"/>
      <w:pPr>
        <w:ind w:left="737" w:hanging="737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2"/>
        <w:highlight w:val="none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C05618"/>
    <w:multiLevelType w:val="hybridMultilevel"/>
    <w:tmpl w:val="1C02C9F4"/>
    <w:lvl w:ilvl="0" w:tplc="35E0342C">
      <w:start w:val="1"/>
      <w:numFmt w:val="lowerLetter"/>
      <w:lvlText w:val="%1)"/>
      <w:lvlJc w:val="left"/>
      <w:pPr>
        <w:ind w:left="709" w:hanging="360"/>
      </w:pPr>
    </w:lvl>
    <w:lvl w:ilvl="1" w:tplc="E0C23448">
      <w:start w:val="1"/>
      <w:numFmt w:val="lowerLetter"/>
      <w:lvlText w:val="%2."/>
      <w:lvlJc w:val="left"/>
      <w:pPr>
        <w:ind w:left="1429" w:hanging="360"/>
      </w:pPr>
    </w:lvl>
    <w:lvl w:ilvl="2" w:tplc="1DBACA8E">
      <w:start w:val="1"/>
      <w:numFmt w:val="lowerRoman"/>
      <w:lvlText w:val="%3."/>
      <w:lvlJc w:val="right"/>
      <w:pPr>
        <w:ind w:left="2149" w:hanging="180"/>
      </w:pPr>
    </w:lvl>
    <w:lvl w:ilvl="3" w:tplc="3C107AA4">
      <w:start w:val="1"/>
      <w:numFmt w:val="decimal"/>
      <w:lvlText w:val="%4."/>
      <w:lvlJc w:val="left"/>
      <w:pPr>
        <w:ind w:left="2869" w:hanging="360"/>
      </w:pPr>
    </w:lvl>
    <w:lvl w:ilvl="4" w:tplc="56FA0CEA">
      <w:start w:val="1"/>
      <w:numFmt w:val="lowerLetter"/>
      <w:lvlText w:val="%5."/>
      <w:lvlJc w:val="left"/>
      <w:pPr>
        <w:ind w:left="3589" w:hanging="360"/>
      </w:pPr>
    </w:lvl>
    <w:lvl w:ilvl="5" w:tplc="F32C6BDC">
      <w:start w:val="1"/>
      <w:numFmt w:val="lowerRoman"/>
      <w:lvlText w:val="%6."/>
      <w:lvlJc w:val="right"/>
      <w:pPr>
        <w:ind w:left="4309" w:hanging="180"/>
      </w:pPr>
    </w:lvl>
    <w:lvl w:ilvl="6" w:tplc="52E48D98">
      <w:start w:val="1"/>
      <w:numFmt w:val="decimal"/>
      <w:lvlText w:val="%7."/>
      <w:lvlJc w:val="left"/>
      <w:pPr>
        <w:ind w:left="5029" w:hanging="360"/>
      </w:pPr>
    </w:lvl>
    <w:lvl w:ilvl="7" w:tplc="75026266">
      <w:start w:val="1"/>
      <w:numFmt w:val="lowerLetter"/>
      <w:lvlText w:val="%8."/>
      <w:lvlJc w:val="left"/>
      <w:pPr>
        <w:ind w:left="5749" w:hanging="360"/>
      </w:pPr>
    </w:lvl>
    <w:lvl w:ilvl="8" w:tplc="5A4819C8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399B23DC"/>
    <w:multiLevelType w:val="multilevel"/>
    <w:tmpl w:val="D87CBD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1" w15:restartNumberingAfterBreak="0">
    <w:nsid w:val="3B5E458A"/>
    <w:multiLevelType w:val="hybridMultilevel"/>
    <w:tmpl w:val="E168DA3A"/>
    <w:lvl w:ilvl="0" w:tplc="7C82223A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7F880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00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2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E3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2E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45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01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07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56E4"/>
    <w:multiLevelType w:val="hybridMultilevel"/>
    <w:tmpl w:val="85F2F7C2"/>
    <w:lvl w:ilvl="0" w:tplc="7332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09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89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CA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6F8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A1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0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AFA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22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737FB"/>
    <w:multiLevelType w:val="hybridMultilevel"/>
    <w:tmpl w:val="97D42366"/>
    <w:lvl w:ilvl="0" w:tplc="85A0C69C">
      <w:start w:val="1"/>
      <w:numFmt w:val="lowerLetter"/>
      <w:lvlText w:val="%1)"/>
      <w:lvlJc w:val="left"/>
      <w:pPr>
        <w:ind w:left="709" w:hanging="360"/>
      </w:pPr>
    </w:lvl>
    <w:lvl w:ilvl="1" w:tplc="CFC44D82">
      <w:start w:val="1"/>
      <w:numFmt w:val="lowerLetter"/>
      <w:lvlText w:val="%2."/>
      <w:lvlJc w:val="left"/>
      <w:pPr>
        <w:ind w:left="1429" w:hanging="360"/>
      </w:pPr>
    </w:lvl>
    <w:lvl w:ilvl="2" w:tplc="0D1651CE">
      <w:start w:val="1"/>
      <w:numFmt w:val="lowerRoman"/>
      <w:lvlText w:val="%3."/>
      <w:lvlJc w:val="right"/>
      <w:pPr>
        <w:ind w:left="2149" w:hanging="180"/>
      </w:pPr>
    </w:lvl>
    <w:lvl w:ilvl="3" w:tplc="D21C0F8E">
      <w:start w:val="1"/>
      <w:numFmt w:val="decimal"/>
      <w:lvlText w:val="%4."/>
      <w:lvlJc w:val="left"/>
      <w:pPr>
        <w:ind w:left="2869" w:hanging="360"/>
      </w:pPr>
    </w:lvl>
    <w:lvl w:ilvl="4" w:tplc="0B9475F4">
      <w:start w:val="1"/>
      <w:numFmt w:val="lowerLetter"/>
      <w:lvlText w:val="%5."/>
      <w:lvlJc w:val="left"/>
      <w:pPr>
        <w:ind w:left="3589" w:hanging="360"/>
      </w:pPr>
    </w:lvl>
    <w:lvl w:ilvl="5" w:tplc="98DE2A24">
      <w:start w:val="1"/>
      <w:numFmt w:val="lowerRoman"/>
      <w:lvlText w:val="%6."/>
      <w:lvlJc w:val="right"/>
      <w:pPr>
        <w:ind w:left="4309" w:hanging="180"/>
      </w:pPr>
    </w:lvl>
    <w:lvl w:ilvl="6" w:tplc="123E4E6C">
      <w:start w:val="1"/>
      <w:numFmt w:val="decimal"/>
      <w:lvlText w:val="%7."/>
      <w:lvlJc w:val="left"/>
      <w:pPr>
        <w:ind w:left="5029" w:hanging="360"/>
      </w:pPr>
    </w:lvl>
    <w:lvl w:ilvl="7" w:tplc="D84A437E">
      <w:start w:val="1"/>
      <w:numFmt w:val="lowerLetter"/>
      <w:lvlText w:val="%8."/>
      <w:lvlJc w:val="left"/>
      <w:pPr>
        <w:ind w:left="5749" w:hanging="360"/>
      </w:pPr>
    </w:lvl>
    <w:lvl w:ilvl="8" w:tplc="CD1AE722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440F46F3"/>
    <w:multiLevelType w:val="multilevel"/>
    <w:tmpl w:val="7B18DE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5" w15:restartNumberingAfterBreak="0">
    <w:nsid w:val="469C0D42"/>
    <w:multiLevelType w:val="hybridMultilevel"/>
    <w:tmpl w:val="A620CDB2"/>
    <w:lvl w:ilvl="0" w:tplc="A1FE335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CC2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29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62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4FD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63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C3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E3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09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6C17"/>
    <w:multiLevelType w:val="hybridMultilevel"/>
    <w:tmpl w:val="E20C973E"/>
    <w:lvl w:ilvl="0" w:tplc="D3087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569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61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2217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B6E1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046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7E78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AEF9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63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D1291"/>
    <w:multiLevelType w:val="hybridMultilevel"/>
    <w:tmpl w:val="F104EA96"/>
    <w:lvl w:ilvl="0" w:tplc="18828D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A28A9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7D8226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2E633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7980D3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926306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BC83C5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AD23D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21A6ED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091E1F"/>
    <w:multiLevelType w:val="multilevel"/>
    <w:tmpl w:val="756AD140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9" w15:restartNumberingAfterBreak="0">
    <w:nsid w:val="5DE30C65"/>
    <w:multiLevelType w:val="hybridMultilevel"/>
    <w:tmpl w:val="6F22EE78"/>
    <w:lvl w:ilvl="0" w:tplc="1D26B2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9EC191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54C29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14448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189E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DDABA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8693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A0EA5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1B26D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69074E2"/>
    <w:multiLevelType w:val="multilevel"/>
    <w:tmpl w:val="01846C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1" w15:restartNumberingAfterBreak="0">
    <w:nsid w:val="68857458"/>
    <w:multiLevelType w:val="hybridMultilevel"/>
    <w:tmpl w:val="6DBC63F6"/>
    <w:lvl w:ilvl="0" w:tplc="596A9CD4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19A647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0F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EB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A8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85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E1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84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E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178FD"/>
    <w:multiLevelType w:val="multilevel"/>
    <w:tmpl w:val="CABE67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3" w15:restartNumberingAfterBreak="0">
    <w:nsid w:val="789D03DC"/>
    <w:multiLevelType w:val="hybridMultilevel"/>
    <w:tmpl w:val="863A0528"/>
    <w:lvl w:ilvl="0" w:tplc="32BA7D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24EC3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31A35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8BEF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E8BB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8849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E8CA1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021D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56ABA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AB67976"/>
    <w:multiLevelType w:val="multilevel"/>
    <w:tmpl w:val="F55682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1"/>
  </w:num>
  <w:num w:numId="5">
    <w:abstractNumId w:val="2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"/>
  </w:num>
  <w:num w:numId="10">
    <w:abstractNumId w:val="16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17"/>
  </w:num>
  <w:num w:numId="16">
    <w:abstractNumId w:val="24"/>
  </w:num>
  <w:num w:numId="17">
    <w:abstractNumId w:val="19"/>
  </w:num>
  <w:num w:numId="18">
    <w:abstractNumId w:val="2"/>
  </w:num>
  <w:num w:numId="19">
    <w:abstractNumId w:val="20"/>
  </w:num>
  <w:num w:numId="20">
    <w:abstractNumId w:val="9"/>
  </w:num>
  <w:num w:numId="21">
    <w:abstractNumId w:val="13"/>
  </w:num>
  <w:num w:numId="22">
    <w:abstractNumId w:val="14"/>
  </w:num>
  <w:num w:numId="23">
    <w:abstractNumId w:val="23"/>
  </w:num>
  <w:num w:numId="24">
    <w:abstractNumId w:val="0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tDAzNjI0sLQwtTRX0lEKTi0uzszPAykwrAUAUoXTWiwAAAA="/>
  </w:docVars>
  <w:rsids>
    <w:rsidRoot w:val="009A5B9F"/>
    <w:rsid w:val="005F678E"/>
    <w:rsid w:val="006D661F"/>
    <w:rsid w:val="009A5B9F"/>
    <w:rsid w:val="00C84103"/>
    <w:rsid w:val="00F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6169"/>
  <w15:docId w15:val="{9F43C763-10D3-479C-AF70-170474AB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ITULEKVZVY">
    <w:name w:val="TITULEK VÝZVY"/>
    <w:basedOn w:val="Normln"/>
    <w:link w:val="TITULEKVZVYChar"/>
    <w:qFormat/>
    <w:pPr>
      <w:spacing w:after="360" w:line="264" w:lineRule="auto"/>
      <w:contextualSpacing/>
    </w:pPr>
    <w:rPr>
      <w:rFonts w:eastAsia="Calibri" w:cs="Times New Roman"/>
      <w:caps/>
      <w:color w:val="3E1F65"/>
      <w:sz w:val="36"/>
      <w:szCs w:val="28"/>
    </w:rPr>
  </w:style>
  <w:style w:type="character" w:customStyle="1" w:styleId="TITULEKVZVYChar">
    <w:name w:val="TITULEK VÝZVY Char"/>
    <w:link w:val="TITULEKVZVY"/>
    <w:rPr>
      <w:rFonts w:ascii="Segoe UI" w:eastAsia="Calibri" w:hAnsi="Segoe UI" w:cs="Times New Roman"/>
      <w:caps/>
      <w:color w:val="3E1F65"/>
      <w:sz w:val="36"/>
      <w:szCs w:val="28"/>
    </w:rPr>
  </w:style>
  <w:style w:type="paragraph" w:customStyle="1" w:styleId="Mezititulek">
    <w:name w:val="Mezititulek"/>
    <w:basedOn w:val="Normln"/>
    <w:link w:val="MezititulekChar"/>
    <w:qFormat/>
    <w:pPr>
      <w:keepNext/>
      <w:spacing w:before="240" w:after="120" w:line="264" w:lineRule="auto"/>
      <w:jc w:val="both"/>
    </w:pPr>
    <w:rPr>
      <w:rFonts w:eastAsia="Calibri" w:cs="Segoe UI"/>
      <w:b/>
      <w:szCs w:val="20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table" w:styleId="Mkatabulky">
    <w:name w:val="Table Grid"/>
    <w:basedOn w:val="Normlntabulka"/>
    <w:uiPriority w:val="5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Cislovani1">
    <w:name w:val="Cislovani 1"/>
    <w:basedOn w:val="Normln"/>
    <w:next w:val="Normln"/>
    <w:pPr>
      <w:keepNext/>
      <w:numPr>
        <w:numId w:val="1"/>
      </w:numPr>
      <w:spacing w:before="480" w:after="120" w:line="264" w:lineRule="auto"/>
    </w:pPr>
    <w:rPr>
      <w:rFonts w:eastAsia="Times New Roman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pPr>
      <w:keepNext/>
      <w:numPr>
        <w:ilvl w:val="1"/>
        <w:numId w:val="1"/>
      </w:numPr>
      <w:spacing w:before="24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3">
    <w:name w:val="Cislovani 3"/>
    <w:basedOn w:val="Normln"/>
    <w:pPr>
      <w:numPr>
        <w:ilvl w:val="2"/>
        <w:numId w:val="1"/>
      </w:numPr>
      <w:spacing w:before="12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4">
    <w:name w:val="Cislovani 4"/>
    <w:basedOn w:val="Normln"/>
    <w:pPr>
      <w:numPr>
        <w:ilvl w:val="3"/>
        <w:numId w:val="1"/>
      </w:numPr>
      <w:spacing w:before="120" w:after="120" w:line="264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Cislovani5">
    <w:name w:val="Cislovani 5"/>
    <w:basedOn w:val="Cislovani4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pPr>
      <w:tabs>
        <w:tab w:val="left" w:pos="709"/>
      </w:tabs>
      <w:spacing w:before="400" w:after="240"/>
    </w:pPr>
    <w:rPr>
      <w:rFonts w:eastAsiaTheme="minorEastAsia" w:cs="Segoe UI"/>
      <w:color w:val="3E1F65"/>
    </w:rPr>
  </w:style>
  <w:style w:type="character" w:customStyle="1" w:styleId="Podtitul11Char">
    <w:name w:val="Podtitul_1.1 Char"/>
    <w:link w:val="Podtitul11"/>
    <w:rPr>
      <w:rFonts w:ascii="Segoe UI" w:eastAsiaTheme="minorEastAsia" w:hAnsi="Segoe UI" w:cs="Segoe UI"/>
      <w:b/>
      <w:caps/>
      <w:color w:val="3E1F65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20" w:line="264" w:lineRule="auto"/>
      <w:ind w:left="708"/>
      <w:jc w:val="both"/>
    </w:pPr>
    <w:rPr>
      <w:rFonts w:eastAsia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eastAsia="Times New Roman" w:hAnsi="Segoe U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</w:style>
  <w:style w:type="paragraph" w:customStyle="1" w:styleId="Poditul11">
    <w:name w:val="Poditul 1.1"/>
    <w:basedOn w:val="Cislovani2"/>
    <w:link w:val="Poditul11Char"/>
    <w:qFormat/>
    <w:pPr>
      <w:tabs>
        <w:tab w:val="left" w:pos="709"/>
      </w:tabs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eastAsia="Times New Roman" w:hAnsi="Segoe UI" w:cs="Segoe UI"/>
      <w:b/>
      <w:sz w:val="20"/>
      <w:szCs w:val="20"/>
      <w:lang w:eastAsia="cs-CZ"/>
    </w:rPr>
  </w:style>
  <w:style w:type="paragraph" w:customStyle="1" w:styleId="odrka1">
    <w:name w:val="odrážka 1"/>
    <w:basedOn w:val="Odstavecseseznamem"/>
    <w:link w:val="odrka1Char"/>
    <w:qFormat/>
    <w:pPr>
      <w:numPr>
        <w:numId w:val="4"/>
      </w:numPr>
    </w:pPr>
    <w:rPr>
      <w:rFonts w:eastAsia="Calibri"/>
      <w:szCs w:val="22"/>
      <w:lang w:eastAsia="en-US"/>
    </w:rPr>
  </w:style>
  <w:style w:type="character" w:customStyle="1" w:styleId="odrka1Char">
    <w:name w:val="odrážka 1 Char"/>
    <w:link w:val="odrka1"/>
    <w:rPr>
      <w:rFonts w:ascii="Segoe UI" w:eastAsia="Calibri" w:hAnsi="Segoe UI" w:cs="Times New Roman"/>
      <w:sz w:val="20"/>
    </w:rPr>
  </w:style>
  <w:style w:type="paragraph" w:customStyle="1" w:styleId="odrka1odsazen">
    <w:name w:val="odrážka 1 odsazení"/>
    <w:basedOn w:val="Normln"/>
    <w:link w:val="odrka1odsazenChar"/>
    <w:qFormat/>
    <w:pPr>
      <w:numPr>
        <w:numId w:val="5"/>
      </w:numPr>
      <w:spacing w:after="120" w:line="264" w:lineRule="auto"/>
      <w:ind w:left="1066" w:hanging="357"/>
      <w:jc w:val="both"/>
    </w:pPr>
    <w:rPr>
      <w:rFonts w:eastAsia="Times New Roman" w:cs="Segoe UI"/>
      <w:szCs w:val="20"/>
      <w:lang w:eastAsia="cs-CZ"/>
    </w:rPr>
  </w:style>
  <w:style w:type="character" w:customStyle="1" w:styleId="odrka1odsazenChar">
    <w:name w:val="odrážka 1 odsazení Char"/>
    <w:basedOn w:val="Standardnpsmoodstavce"/>
    <w:link w:val="odrka1odsazen"/>
    <w:rPr>
      <w:rFonts w:ascii="Segoe UI" w:eastAsia="Times New Roman" w:hAnsi="Segoe UI" w:cs="Segoe U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Pr>
      <w:color w:val="0563C1" w:themeColor="hyperlink"/>
      <w:u w:val="single"/>
    </w:rPr>
  </w:style>
  <w:style w:type="paragraph" w:customStyle="1" w:styleId="Textodsazen">
    <w:name w:val="Text_odsazení"/>
    <w:basedOn w:val="Normlnodsazen"/>
    <w:link w:val="TextodsazenChar"/>
    <w:qFormat/>
    <w:pPr>
      <w:spacing w:after="120" w:line="264" w:lineRule="auto"/>
      <w:ind w:left="709"/>
      <w:jc w:val="both"/>
    </w:pPr>
    <w:rPr>
      <w:rFonts w:eastAsia="Times New Roman" w:cs="Segoe UI"/>
      <w:szCs w:val="20"/>
      <w:lang w:eastAsia="cs-CZ"/>
    </w:rPr>
  </w:style>
  <w:style w:type="character" w:customStyle="1" w:styleId="TextodsazenChar">
    <w:name w:val="Text_odsazení Char"/>
    <w:link w:val="Textodsazen"/>
    <w:rPr>
      <w:rFonts w:ascii="Segoe UI" w:eastAsia="Times New Roman" w:hAnsi="Segoe UI" w:cs="Segoe UI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docdata">
    <w:name w:val="docdata"/>
    <w:basedOn w:val="Standardnpsmoodstavce"/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M-napdis3">
    <w:name w:val="OM - napdis 3"/>
    <w:uiPriority w:val="99"/>
    <w:qFormat/>
    <w:pPr>
      <w:numPr>
        <w:ilvl w:val="2"/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264" w:lineRule="auto"/>
      <w:jc w:val="both"/>
    </w:pPr>
    <w:rPr>
      <w:rFonts w:ascii="Segoe UI" w:eastAsia="Calibri" w:hAnsi="Segoe UI" w:cs="Segoe UI"/>
      <w:b/>
      <w:bCs/>
      <w:iCs/>
    </w:rPr>
  </w:style>
  <w:style w:type="paragraph" w:customStyle="1" w:styleId="OM-nadpis1">
    <w:name w:val="OM - nadpis 1"/>
    <w:uiPriority w:val="99"/>
    <w:qFormat/>
    <w:pPr>
      <w:pageBreakBefore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360" w:line="240" w:lineRule="auto"/>
    </w:pPr>
    <w:rPr>
      <w:rFonts w:ascii="Segoe UI" w:eastAsia="Calibri" w:hAnsi="Segoe UI" w:cs="Arial"/>
      <w:b/>
      <w:bCs/>
      <w:color w:val="3E1F65"/>
      <w:sz w:val="32"/>
      <w:szCs w:val="28"/>
    </w:rPr>
  </w:style>
  <w:style w:type="paragraph" w:customStyle="1" w:styleId="OM-nadpis2">
    <w:name w:val="OM - nadpis 2"/>
    <w:uiPriority w:val="99"/>
    <w:qFormat/>
    <w:pPr>
      <w:numPr>
        <w:ilvl w:val="1"/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40" w:line="264" w:lineRule="auto"/>
      <w:jc w:val="both"/>
    </w:pPr>
    <w:rPr>
      <w:rFonts w:ascii="Segoe UI" w:eastAsia="Times New Roman" w:hAnsi="Segoe UI" w:cs="Arial"/>
      <w:b/>
      <w:bCs/>
      <w:color w:val="3E1F65"/>
      <w:sz w:val="24"/>
      <w:szCs w:val="24"/>
    </w:rPr>
  </w:style>
  <w:style w:type="paragraph" w:customStyle="1" w:styleId="OM-nadpis4">
    <w:name w:val="OM - nadpis 4"/>
    <w:uiPriority w:val="99"/>
    <w:qFormat/>
    <w:pPr>
      <w:keepNext/>
      <w:numPr>
        <w:ilvl w:val="3"/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both"/>
      <w:outlineLvl w:val="3"/>
    </w:pPr>
    <w:rPr>
      <w:rFonts w:ascii="Segoe UI" w:eastAsia="Arial" w:hAnsi="Segoe UI" w:cs="Segoe UI"/>
      <w:b/>
      <w:bCs/>
      <w:sz w:val="20"/>
      <w:szCs w:val="20"/>
    </w:rPr>
  </w:style>
  <w:style w:type="paragraph" w:customStyle="1" w:styleId="OM-nadpis6">
    <w:name w:val="OM - nadpis 6"/>
    <w:uiPriority w:val="99"/>
    <w:qFormat/>
    <w:pPr>
      <w:numPr>
        <w:ilvl w:val="5"/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Pergl Ondřej</cp:lastModifiedBy>
  <cp:revision>3</cp:revision>
  <dcterms:created xsi:type="dcterms:W3CDTF">2023-06-07T08:13:00Z</dcterms:created>
  <dcterms:modified xsi:type="dcterms:W3CDTF">2023-06-13T09:44:00Z</dcterms:modified>
</cp:coreProperties>
</file>